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3EFF1" w14:textId="3EF58F68" w:rsidR="00EE171C" w:rsidRDefault="00EE171C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  <w:r w:rsidRPr="00562AB5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>Appointments</w:t>
      </w:r>
      <w:r w:rsidR="00AE0A87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 xml:space="preserve"> with Dr Mary Wong</w:t>
      </w:r>
    </w:p>
    <w:p w14:paraId="71519E14" w14:textId="77777777" w:rsidR="003C59E4" w:rsidRPr="00562AB5" w:rsidRDefault="003C59E4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</w:p>
    <w:p w14:paraId="4A85B3A6" w14:textId="05071D41" w:rsidR="00EE171C" w:rsidRDefault="00EE171C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Initial Medical Consultation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Face to Face (</w:t>
      </w:r>
      <w:r>
        <w:rPr>
          <w:rFonts w:eastAsia="Times New Roman" w:cstheme="minorHAnsi"/>
          <w:b/>
          <w:bCs/>
          <w:sz w:val="24"/>
          <w:szCs w:val="24"/>
          <w:lang w:eastAsia="en-AU"/>
        </w:rPr>
        <w:t>6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0 minutes)</w:t>
      </w:r>
    </w:p>
    <w:p w14:paraId="6B612B7A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0649BBE7" w14:textId="5C12F513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Your first appointment is a chance for us to get to know each other and understand your health story. During this consultation, </w:t>
      </w:r>
      <w:r>
        <w:rPr>
          <w:rFonts w:eastAsia="Times New Roman" w:cstheme="minorHAnsi"/>
          <w:sz w:val="24"/>
          <w:szCs w:val="24"/>
          <w:lang w:eastAsia="en-AU"/>
        </w:rPr>
        <w:t xml:space="preserve">Mary </w:t>
      </w:r>
      <w:r w:rsidRPr="00EE171C">
        <w:rPr>
          <w:rFonts w:eastAsia="Times New Roman" w:cstheme="minorHAnsi"/>
          <w:sz w:val="24"/>
          <w:szCs w:val="24"/>
          <w:lang w:eastAsia="en-AU"/>
        </w:rPr>
        <w:t>will:</w:t>
      </w:r>
    </w:p>
    <w:p w14:paraId="55BA432A" w14:textId="77777777" w:rsidR="00EE171C" w:rsidRP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Review your medical history and any previous test results</w:t>
      </w:r>
    </w:p>
    <w:p w14:paraId="1B23FB22" w14:textId="77777777" w:rsidR="00EE171C" w:rsidRP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Organise any investigations that may be needed</w:t>
      </w:r>
    </w:p>
    <w:p w14:paraId="4E65FD13" w14:textId="77777777" w:rsidR="00EE171C" w:rsidRPr="00EE171C" w:rsidRDefault="00EE171C" w:rsidP="003C59E4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Begin early management if appropriate</w:t>
      </w:r>
    </w:p>
    <w:p w14:paraId="39AAA4CF" w14:textId="77777777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You’ll also have the opportunity to talk about your personal goals and priorities so that together you can develop a plan that suits your needs moving forward.</w:t>
      </w:r>
    </w:p>
    <w:p w14:paraId="62816A0C" w14:textId="77777777" w:rsidR="00EE171C" w:rsidRPr="00EE171C" w:rsidRDefault="0077081E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6AA3D3D7">
          <v:rect id="_x0000_i1025" style="width:0;height:1.5pt" o:hralign="center" o:hrstd="t" o:hr="t" fillcolor="#a0a0a0" stroked="f"/>
        </w:pict>
      </w:r>
    </w:p>
    <w:p w14:paraId="68B8ACB8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</w:p>
    <w:p w14:paraId="220CB277" w14:textId="74B1EC07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Review Consultations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Face to Face or via </w:t>
      </w:r>
      <w:r w:rsidR="003C59E4">
        <w:rPr>
          <w:rFonts w:eastAsia="Times New Roman" w:cstheme="minorHAnsi"/>
          <w:b/>
          <w:bCs/>
          <w:sz w:val="24"/>
          <w:szCs w:val="24"/>
          <w:lang w:eastAsia="en-AU"/>
        </w:rPr>
        <w:t>Video</w:t>
      </w:r>
      <w:r w:rsidR="003C59E4">
        <w:rPr>
          <w:rFonts w:eastAsia="Times New Roman" w:cstheme="minorHAnsi"/>
          <w:sz w:val="24"/>
          <w:szCs w:val="24"/>
          <w:lang w:eastAsia="en-AU"/>
        </w:rPr>
        <w:t xml:space="preserve"> (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30</w:t>
      </w:r>
      <w:r w:rsidR="003F50F3">
        <w:rPr>
          <w:rFonts w:eastAsia="Times New Roman" w:cstheme="minorHAnsi"/>
          <w:b/>
          <w:bCs/>
          <w:sz w:val="24"/>
          <w:szCs w:val="24"/>
          <w:lang w:eastAsia="en-AU"/>
        </w:rPr>
        <w:t>-40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minutes</w:t>
      </w:r>
      <w:r w:rsidR="003C59E4">
        <w:rPr>
          <w:rFonts w:eastAsia="Times New Roman" w:cstheme="minorHAnsi"/>
          <w:sz w:val="24"/>
          <w:szCs w:val="24"/>
          <w:lang w:eastAsia="en-AU"/>
        </w:rPr>
        <w:t>)</w:t>
      </w:r>
    </w:p>
    <w:p w14:paraId="45554E84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C274B95" w14:textId="169841DB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When you book your first appointment, you’ll also be asked to schedule a follow-up about 6–8 weeks later. This helps prevent long waits between appointments and keeps your care on track.</w:t>
      </w:r>
    </w:p>
    <w:p w14:paraId="61C45A99" w14:textId="77777777" w:rsidR="003C59E4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3B3EB780" w14:textId="0FC70981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Please consider the complexity of your situation when booking, so there’s enough time to address everything properly.</w:t>
      </w:r>
      <w:r w:rsidR="00562AB5">
        <w:rPr>
          <w:rFonts w:eastAsia="Times New Roman" w:cstheme="minorHAnsi"/>
          <w:sz w:val="24"/>
          <w:szCs w:val="24"/>
          <w:lang w:eastAsia="en-AU"/>
        </w:rPr>
        <w:t xml:space="preserve"> If you feel that you will require more time and your concerns are more complex, please book a </w:t>
      </w:r>
      <w:r w:rsidR="00562AB5" w:rsidRPr="00562AB5">
        <w:rPr>
          <w:rFonts w:eastAsia="Times New Roman" w:cstheme="minorHAnsi"/>
          <w:b/>
          <w:bCs/>
          <w:sz w:val="24"/>
          <w:szCs w:val="24"/>
          <w:lang w:eastAsia="en-AU"/>
        </w:rPr>
        <w:t>60-minute review</w:t>
      </w:r>
      <w:r w:rsidR="00562AB5">
        <w:rPr>
          <w:rFonts w:eastAsia="Times New Roman" w:cstheme="minorHAnsi"/>
          <w:sz w:val="24"/>
          <w:szCs w:val="24"/>
          <w:lang w:eastAsia="en-AU"/>
        </w:rPr>
        <w:t>.</w:t>
      </w:r>
    </w:p>
    <w:p w14:paraId="70127028" w14:textId="77777777" w:rsidR="00EE171C" w:rsidRPr="00EE171C" w:rsidRDefault="0077081E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2A02DA84">
          <v:rect id="_x0000_i1026" style="width:0;height:1.5pt" o:hralign="center" o:hrstd="t" o:hr="t" fillcolor="#a0a0a0" stroked="f"/>
        </w:pict>
      </w:r>
    </w:p>
    <w:p w14:paraId="2BA6B7D5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</w:p>
    <w:p w14:paraId="36FB505F" w14:textId="44D49D63" w:rsidR="00EE171C" w:rsidRPr="00562AB5" w:rsidRDefault="00EE171C" w:rsidP="003C59E4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</w:pPr>
      <w:r w:rsidRPr="00562AB5">
        <w:rPr>
          <w:rFonts w:eastAsia="Times New Roman" w:cstheme="minorHAnsi"/>
          <w:b/>
          <w:bCs/>
          <w:sz w:val="28"/>
          <w:szCs w:val="28"/>
          <w:u w:val="single"/>
          <w:lang w:eastAsia="en-AU"/>
        </w:rPr>
        <w:t>Fees</w:t>
      </w:r>
    </w:p>
    <w:p w14:paraId="4783893D" w14:textId="77777777" w:rsidR="00562AB5" w:rsidRDefault="00562AB5" w:rsidP="003C59E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C34B298" w14:textId="252052EC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  <w:r w:rsidRPr="00562AB5">
        <w:rPr>
          <w:rFonts w:cstheme="minorHAnsi"/>
          <w:sz w:val="24"/>
          <w:szCs w:val="24"/>
        </w:rPr>
        <w:t xml:space="preserve">Mary believes in full disclosure and upfront information to help you navigate your medical care, financially. </w:t>
      </w:r>
    </w:p>
    <w:p w14:paraId="2CB424FF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4FA9C86C" w14:textId="3F6EFCA8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  <w:r w:rsidRPr="00562AB5">
        <w:rPr>
          <w:rFonts w:cstheme="minorHAnsi"/>
          <w:sz w:val="24"/>
          <w:szCs w:val="24"/>
        </w:rPr>
        <w:t xml:space="preserve">Please note this is a private billing facility only. All fees must be paid in full on the day of consultation. Fee structures are outlined below for clarity. </w:t>
      </w:r>
      <w:r>
        <w:rPr>
          <w:rFonts w:cstheme="minorHAnsi"/>
          <w:sz w:val="24"/>
          <w:szCs w:val="24"/>
        </w:rPr>
        <w:t>Every effort is made</w:t>
      </w:r>
      <w:r w:rsidRPr="00562AB5">
        <w:rPr>
          <w:rFonts w:cstheme="minorHAnsi"/>
          <w:sz w:val="24"/>
          <w:szCs w:val="24"/>
        </w:rPr>
        <w:t xml:space="preserve"> to keep </w:t>
      </w:r>
      <w:r>
        <w:rPr>
          <w:rFonts w:cstheme="minorHAnsi"/>
          <w:sz w:val="24"/>
          <w:szCs w:val="24"/>
        </w:rPr>
        <w:t>your out-of-pocket costs up to date, but unfortunately, we the exact rebate cannot be guarantee, as it</w:t>
      </w:r>
      <w:r w:rsidRPr="00562AB5">
        <w:rPr>
          <w:rFonts w:cstheme="minorHAnsi"/>
          <w:sz w:val="24"/>
          <w:szCs w:val="24"/>
        </w:rPr>
        <w:t xml:space="preserve"> is determined by Medicare. </w:t>
      </w:r>
    </w:p>
    <w:p w14:paraId="61B9CE22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3025CDD0" w14:textId="77777777" w:rsidR="00562AB5" w:rsidRPr="00562AB5" w:rsidRDefault="00562AB5" w:rsidP="003C59E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2AB5">
        <w:rPr>
          <w:rFonts w:cstheme="minorHAnsi"/>
          <w:b/>
          <w:bCs/>
          <w:sz w:val="24"/>
          <w:szCs w:val="24"/>
        </w:rPr>
        <w:t xml:space="preserve">Extended Medicare Safety Net </w:t>
      </w:r>
    </w:p>
    <w:p w14:paraId="355567C6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287AEE26" w14:textId="364009BA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  <w:r w:rsidRPr="00975FAA">
        <w:rPr>
          <w:rFonts w:asciiTheme="minorHAnsi" w:hAnsiTheme="minorHAnsi" w:cstheme="minorHAnsi"/>
          <w:spacing w:val="-4"/>
        </w:rPr>
        <w:t>The Extended Medicare Safety Net (EMSN) program provides large</w:t>
      </w:r>
      <w:r w:rsidR="00975FAA" w:rsidRPr="00975FAA">
        <w:rPr>
          <w:rFonts w:asciiTheme="minorHAnsi" w:hAnsiTheme="minorHAnsi" w:cstheme="minorHAnsi"/>
          <w:spacing w:val="-4"/>
        </w:rPr>
        <w:t>r</w:t>
      </w:r>
      <w:r w:rsidRPr="00975FAA">
        <w:rPr>
          <w:rFonts w:asciiTheme="minorHAnsi" w:hAnsiTheme="minorHAnsi" w:cstheme="minorHAnsi"/>
          <w:spacing w:val="-4"/>
        </w:rPr>
        <w:t xml:space="preserve"> rebates to patients to reduce out-of-pocket costs.</w:t>
      </w:r>
    </w:p>
    <w:p w14:paraId="0F0EEBC5" w14:textId="77777777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</w:p>
    <w:p w14:paraId="4A778E60" w14:textId="17B0636B" w:rsidR="00562AB5" w:rsidRPr="00975FAA" w:rsidRDefault="00562AB5" w:rsidP="003C59E4">
      <w:pPr>
        <w:pStyle w:val="prefade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pacing w:val="-4"/>
        </w:rPr>
      </w:pPr>
      <w:r w:rsidRPr="00975FAA">
        <w:rPr>
          <w:rStyle w:val="Emphasis"/>
          <w:rFonts w:asciiTheme="minorHAnsi" w:hAnsiTheme="minorHAnsi" w:cstheme="minorHAnsi"/>
          <w:spacing w:val="-4"/>
        </w:rPr>
        <w:t>How it works</w:t>
      </w:r>
      <w:r w:rsidRPr="00975FAA">
        <w:rPr>
          <w:rFonts w:asciiTheme="minorHAnsi" w:hAnsiTheme="minorHAnsi" w:cstheme="minorHAnsi"/>
          <w:spacing w:val="-4"/>
        </w:rPr>
        <w:t>: If you’ve spent a certain amount out-of-pocket in a calendar year on services that attract a Medicare rebate, you become eligible for a higher rebate from Medicare. This includes all family members on the same Medicare card (note: children must be added manually by the head of the family).</w:t>
      </w:r>
    </w:p>
    <w:p w14:paraId="68ED24A8" w14:textId="77777777" w:rsidR="00975FAA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Once your out-of-pocket costs reach the Extended Medicare Safety Net threshold within a calendar year, Medicare will give you an extra rebate covering 80% of any further out-of-pocket expenses.</w:t>
      </w:r>
    </w:p>
    <w:p w14:paraId="004A5C0B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6CA42A01" w14:textId="77777777" w:rsidR="00975FAA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Concession &amp; Family Tax Benefit A Threshold: $881.80</w:t>
      </w:r>
      <w:r w:rsidRPr="00EE171C">
        <w:rPr>
          <w:rFonts w:eastAsia="Times New Roman" w:cstheme="minorHAnsi"/>
          <w:sz w:val="24"/>
          <w:szCs w:val="24"/>
          <w:lang w:eastAsia="en-AU"/>
        </w:rPr>
        <w:br/>
        <w:t>Non-Concession Threshold: $2,544.30</w:t>
      </w:r>
    </w:p>
    <w:p w14:paraId="52612115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158DDF6D" w14:textId="42537B82" w:rsidR="00562AB5" w:rsidRPr="00034420" w:rsidRDefault="00975FAA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lastRenderedPageBreak/>
        <w:t xml:space="preserve">You can check your Safety Net balance anytime by calling Medicare or using the </w:t>
      </w:r>
      <w:r w:rsidRPr="00975FAA">
        <w:rPr>
          <w:rFonts w:eastAsia="Times New Roman" w:cstheme="minorHAnsi"/>
          <w:sz w:val="24"/>
          <w:szCs w:val="24"/>
          <w:lang w:eastAsia="en-AU"/>
        </w:rPr>
        <w:t xml:space="preserve">MyGov or </w:t>
      </w:r>
      <w:r w:rsidRPr="00EE171C">
        <w:rPr>
          <w:rFonts w:eastAsia="Times New Roman" w:cstheme="minorHAnsi"/>
          <w:sz w:val="24"/>
          <w:szCs w:val="24"/>
          <w:lang w:eastAsia="en-AU"/>
        </w:rPr>
        <w:t>Medicare app.</w:t>
      </w:r>
      <w:r w:rsidRPr="00975FAA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975FAA">
        <w:rPr>
          <w:rFonts w:cstheme="minorHAnsi"/>
          <w:spacing w:val="-4"/>
          <w:sz w:val="24"/>
          <w:szCs w:val="24"/>
        </w:rPr>
        <w:t>Please note we are unable to opt you into this service, as it must be done by the individual via your MyGov or Medicare app.</w:t>
      </w:r>
      <w:r w:rsidR="00034420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="00562AB5" w:rsidRPr="00562AB5">
        <w:rPr>
          <w:rFonts w:cstheme="minorHAnsi"/>
          <w:sz w:val="24"/>
          <w:szCs w:val="24"/>
        </w:rPr>
        <w:t>More Information can be found at</w:t>
      </w:r>
      <w:r w:rsidR="00034420">
        <w:rPr>
          <w:rFonts w:cstheme="minorHAnsi"/>
          <w:sz w:val="24"/>
          <w:szCs w:val="24"/>
        </w:rPr>
        <w:t xml:space="preserve"> </w:t>
      </w:r>
      <w:hyperlink r:id="rId5" w:history="1">
        <w:r w:rsidR="00034420" w:rsidRPr="00D15883">
          <w:rPr>
            <w:rStyle w:val="Hyperlink"/>
            <w:rFonts w:cstheme="minorHAnsi"/>
            <w:sz w:val="24"/>
            <w:szCs w:val="24"/>
          </w:rPr>
          <w:t>https://www.servicesaustralia.gov.au/extended-medicare-safety-net?context=22001</w:t>
        </w:r>
      </w:hyperlink>
    </w:p>
    <w:p w14:paraId="4FAB3E8E" w14:textId="77777777" w:rsidR="00562AB5" w:rsidRPr="00562AB5" w:rsidRDefault="00562AB5" w:rsidP="003C59E4">
      <w:pPr>
        <w:spacing w:after="0" w:line="240" w:lineRule="auto"/>
        <w:rPr>
          <w:rFonts w:cstheme="minorHAnsi"/>
          <w:sz w:val="24"/>
          <w:szCs w:val="24"/>
        </w:rPr>
      </w:pPr>
    </w:p>
    <w:p w14:paraId="778BB403" w14:textId="77777777" w:rsidR="00562AB5" w:rsidRPr="00562AB5" w:rsidRDefault="00562AB5" w:rsidP="003C59E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62AB5">
        <w:rPr>
          <w:rFonts w:cstheme="minorHAnsi"/>
          <w:b/>
          <w:bCs/>
          <w:sz w:val="24"/>
          <w:szCs w:val="24"/>
        </w:rPr>
        <w:t xml:space="preserve">Dr Mary Wong's Fees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492"/>
        <w:gridCol w:w="1259"/>
        <w:gridCol w:w="1084"/>
        <w:gridCol w:w="1825"/>
        <w:gridCol w:w="1356"/>
      </w:tblGrid>
      <w:tr w:rsidR="00562AB5" w:rsidRPr="00562AB5" w14:paraId="7AFFBA93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BC8B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F83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Up Front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0A8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Rebate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F037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Out Of Pocket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4899B" w14:textId="1A4A2FD3" w:rsidR="00562AB5" w:rsidRPr="00562AB5" w:rsidRDefault="00975FAA" w:rsidP="003C59E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*E</w:t>
            </w:r>
            <w:r w:rsidR="00562AB5" w:rsidRPr="00562AB5">
              <w:rPr>
                <w:rFonts w:cstheme="minorHAnsi"/>
                <w:sz w:val="24"/>
                <w:szCs w:val="24"/>
              </w:rPr>
              <w:t>MSN OOP</w:t>
            </w:r>
          </w:p>
        </w:tc>
      </w:tr>
      <w:tr w:rsidR="00562AB5" w:rsidRPr="00562AB5" w14:paraId="434F9177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2194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BD022C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60 Minutes </w:t>
            </w:r>
          </w:p>
          <w:p w14:paraId="3AD3EC03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(Initial Appointment) </w:t>
            </w:r>
          </w:p>
          <w:p w14:paraId="6F120B4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02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5AE186E" w14:textId="7983D672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$4</w:t>
            </w:r>
            <w:r w:rsidR="00FF09E7">
              <w:rPr>
                <w:rFonts w:cstheme="minorHAnsi"/>
                <w:sz w:val="24"/>
                <w:szCs w:val="24"/>
              </w:rPr>
              <w:t>6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EE69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025D95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$202.65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BA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5A17AA5" w14:textId="24C1696C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A97EC3">
              <w:rPr>
                <w:rFonts w:cstheme="minorHAnsi"/>
                <w:sz w:val="24"/>
                <w:szCs w:val="24"/>
              </w:rPr>
              <w:t>5</w:t>
            </w:r>
            <w:r w:rsidRPr="00562AB5">
              <w:rPr>
                <w:rFonts w:cstheme="minorHAnsi"/>
                <w:sz w:val="24"/>
                <w:szCs w:val="24"/>
              </w:rPr>
              <w:t xml:space="preserve">7.35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06BF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96EC26D" w14:textId="65930BB4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</w:t>
            </w:r>
            <w:r w:rsidR="00A97EC3">
              <w:rPr>
                <w:rFonts w:cstheme="minorHAnsi"/>
                <w:sz w:val="24"/>
                <w:szCs w:val="24"/>
              </w:rPr>
              <w:t>51</w:t>
            </w:r>
            <w:r w:rsidRPr="00562AB5">
              <w:rPr>
                <w:rFonts w:cstheme="minorHAnsi"/>
                <w:sz w:val="24"/>
                <w:szCs w:val="24"/>
              </w:rPr>
              <w:t>.47</w:t>
            </w:r>
          </w:p>
          <w:p w14:paraId="49259EF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AB5" w:rsidRPr="00562AB5" w14:paraId="58D1297D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5D1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49DD2E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40-50 Minutes</w:t>
            </w:r>
          </w:p>
          <w:p w14:paraId="4549EB7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AC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2027E8F" w14:textId="54CAD978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$3</w:t>
            </w:r>
            <w:r w:rsidR="00FF09E7">
              <w:rPr>
                <w:rFonts w:cstheme="minorHAnsi"/>
                <w:sz w:val="24"/>
                <w:szCs w:val="24"/>
              </w:rPr>
              <w:t>6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125D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5AD3282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$125.10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BDC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57566CEA" w14:textId="66D3AEB5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A97EC3">
              <w:rPr>
                <w:rFonts w:cstheme="minorHAnsi"/>
                <w:sz w:val="24"/>
                <w:szCs w:val="24"/>
              </w:rPr>
              <w:t>3</w:t>
            </w:r>
            <w:r w:rsidRPr="00562AB5">
              <w:rPr>
                <w:rFonts w:cstheme="minorHAnsi"/>
                <w:sz w:val="24"/>
                <w:szCs w:val="24"/>
              </w:rPr>
              <w:t xml:space="preserve">4.90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83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D1BE22E" w14:textId="3F3715A6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$4</w:t>
            </w:r>
            <w:r w:rsidR="00A97EC3">
              <w:rPr>
                <w:rFonts w:cstheme="minorHAnsi"/>
                <w:sz w:val="24"/>
                <w:szCs w:val="24"/>
              </w:rPr>
              <w:t>6</w:t>
            </w:r>
            <w:r w:rsidRPr="00562AB5">
              <w:rPr>
                <w:rFonts w:cstheme="minorHAnsi"/>
                <w:sz w:val="24"/>
                <w:szCs w:val="24"/>
              </w:rPr>
              <w:t>.98</w:t>
            </w:r>
          </w:p>
          <w:p w14:paraId="01C0B44A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62AB5" w:rsidRPr="00562AB5" w14:paraId="136CDAF2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798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40F133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30-40 Minutes </w:t>
            </w:r>
          </w:p>
          <w:p w14:paraId="31611E9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5920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46B0B67" w14:textId="1BDAAA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$27</w:t>
            </w:r>
            <w:r w:rsidR="00927C81">
              <w:rPr>
                <w:rFonts w:cstheme="minorHAnsi"/>
                <w:sz w:val="24"/>
                <w:szCs w:val="24"/>
              </w:rPr>
              <w:t>0</w:t>
            </w:r>
            <w:r w:rsidRPr="00562AB5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1BBF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4B26A7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$84.90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4FA4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661B1C72" w14:textId="24E815E5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$1</w:t>
            </w:r>
            <w:r w:rsidR="00927C81">
              <w:rPr>
                <w:rFonts w:cstheme="minorHAnsi"/>
                <w:sz w:val="24"/>
                <w:szCs w:val="24"/>
              </w:rPr>
              <w:t>85</w:t>
            </w:r>
            <w:r w:rsidRPr="00562AB5">
              <w:rPr>
                <w:rFonts w:cstheme="minorHAnsi"/>
                <w:sz w:val="24"/>
                <w:szCs w:val="24"/>
              </w:rPr>
              <w:t>.10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21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7A5113AD" w14:textId="0654CC73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$3</w:t>
            </w:r>
            <w:r w:rsidR="00A97EC3">
              <w:rPr>
                <w:rFonts w:cstheme="minorHAnsi"/>
                <w:sz w:val="24"/>
                <w:szCs w:val="24"/>
              </w:rPr>
              <w:t>7</w:t>
            </w:r>
            <w:r w:rsidRPr="00562AB5">
              <w:rPr>
                <w:rFonts w:cstheme="minorHAnsi"/>
                <w:sz w:val="24"/>
                <w:szCs w:val="24"/>
              </w:rPr>
              <w:t>.02</w:t>
            </w:r>
          </w:p>
        </w:tc>
      </w:tr>
      <w:tr w:rsidR="00562AB5" w:rsidRPr="00562AB5" w14:paraId="48076682" w14:textId="77777777" w:rsidTr="00562AB5"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C92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06D891E5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20-30 Minutes </w:t>
            </w:r>
          </w:p>
          <w:p w14:paraId="3D61C46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5E7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E0CB3CD" w14:textId="450D33D6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$2</w:t>
            </w:r>
            <w:r w:rsidR="0077081E">
              <w:rPr>
                <w:rFonts w:cstheme="minorHAnsi"/>
                <w:sz w:val="24"/>
                <w:szCs w:val="24"/>
              </w:rPr>
              <w:t>4</w:t>
            </w:r>
            <w:r w:rsidRPr="00562AB5">
              <w:rPr>
                <w:rFonts w:cstheme="minorHAnsi"/>
                <w:sz w:val="24"/>
                <w:szCs w:val="24"/>
              </w:rPr>
              <w:t xml:space="preserve">0.00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9EA3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17847A8E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 xml:space="preserve">$84.90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5AEC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4ED2F88F" w14:textId="2A969611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$1</w:t>
            </w:r>
            <w:r w:rsidR="0077081E">
              <w:rPr>
                <w:rFonts w:cstheme="minorHAnsi"/>
                <w:sz w:val="24"/>
                <w:szCs w:val="24"/>
              </w:rPr>
              <w:t>5</w:t>
            </w:r>
            <w:r w:rsidRPr="00562AB5">
              <w:rPr>
                <w:rFonts w:cstheme="minorHAnsi"/>
                <w:sz w:val="24"/>
                <w:szCs w:val="24"/>
              </w:rPr>
              <w:t xml:space="preserve">5.10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6436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  <w:p w14:paraId="3A8F326D" w14:textId="079D37DA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  <w:r w:rsidRPr="00562AB5">
              <w:rPr>
                <w:rFonts w:cstheme="minorHAnsi"/>
                <w:sz w:val="24"/>
                <w:szCs w:val="24"/>
              </w:rPr>
              <w:t>$</w:t>
            </w:r>
            <w:r w:rsidR="0077081E">
              <w:rPr>
                <w:rFonts w:cstheme="minorHAnsi"/>
                <w:sz w:val="24"/>
                <w:szCs w:val="24"/>
              </w:rPr>
              <w:t>31</w:t>
            </w:r>
            <w:r w:rsidRPr="00562AB5">
              <w:rPr>
                <w:rFonts w:cstheme="minorHAnsi"/>
                <w:sz w:val="24"/>
                <w:szCs w:val="24"/>
              </w:rPr>
              <w:t>.02</w:t>
            </w:r>
          </w:p>
          <w:p w14:paraId="228E4C07" w14:textId="77777777" w:rsidR="00562AB5" w:rsidRPr="00562AB5" w:rsidRDefault="00562AB5" w:rsidP="003C59E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DEAAB49" w14:textId="076EFE7E" w:rsidR="00EE171C" w:rsidRPr="00975FAA" w:rsidRDefault="00975FAA" w:rsidP="003C59E4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*E</w:t>
      </w:r>
      <w:r w:rsidR="00562AB5" w:rsidRPr="00562AB5">
        <w:rPr>
          <w:rFonts w:cstheme="minorHAnsi"/>
          <w:sz w:val="24"/>
          <w:szCs w:val="24"/>
        </w:rPr>
        <w:t xml:space="preserve">MSN OOP – out of pocket cost when </w:t>
      </w:r>
      <w:r w:rsidR="00562AB5" w:rsidRPr="00562AB5">
        <w:rPr>
          <w:rFonts w:cstheme="minorHAnsi"/>
          <w:spacing w:val="-4"/>
          <w:sz w:val="24"/>
          <w:szCs w:val="24"/>
        </w:rPr>
        <w:t>Extended Medicare Safety Net (EMSN) has been reached.</w:t>
      </w:r>
    </w:p>
    <w:p w14:paraId="6899554E" w14:textId="77777777" w:rsidR="00EE171C" w:rsidRPr="00EE171C" w:rsidRDefault="0077081E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23C4F03A">
          <v:rect id="_x0000_i1027" style="width:0;height:1.5pt" o:hralign="center" o:hrstd="t" o:hr="t" fillcolor="#a0a0a0" stroked="f"/>
        </w:pict>
      </w:r>
    </w:p>
    <w:p w14:paraId="52629986" w14:textId="77777777" w:rsidR="003C59E4" w:rsidRDefault="003C59E4" w:rsidP="003C59E4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AU"/>
        </w:rPr>
      </w:pPr>
    </w:p>
    <w:p w14:paraId="2CBA98A2" w14:textId="733EFC51" w:rsidR="00A97EC3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For new patients, </w:t>
      </w:r>
      <w:r w:rsidR="00975FAA">
        <w:rPr>
          <w:rFonts w:eastAsia="Times New Roman" w:cstheme="minorHAnsi"/>
          <w:b/>
          <w:bCs/>
          <w:sz w:val="24"/>
          <w:szCs w:val="24"/>
          <w:lang w:eastAsia="en-AU"/>
        </w:rPr>
        <w:t>6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>0-minute appointments also include</w:t>
      </w:r>
      <w:r w:rsidR="00975FAA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at least</w:t>
      </w:r>
      <w:r w:rsidRPr="00EE171C">
        <w:rPr>
          <w:rFonts w:eastAsia="Times New Roman" w:cstheme="minorHAnsi"/>
          <w:b/>
          <w:bCs/>
          <w:sz w:val="24"/>
          <w:szCs w:val="24"/>
          <w:lang w:eastAsia="en-AU"/>
        </w:rPr>
        <w:t xml:space="preserve"> 1 hour of behind-the-scenes work.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</w:t>
      </w:r>
    </w:p>
    <w:p w14:paraId="7BF54989" w14:textId="77777777" w:rsidR="003C59E4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5D6A80E7" w14:textId="2BA88B50" w:rsidR="00EE171C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 xml:space="preserve">This time is used to review your intake form, questionnaires, letters from other clinicians, and test results. We </w:t>
      </w:r>
      <w:r w:rsidR="00566885">
        <w:rPr>
          <w:rFonts w:eastAsia="Times New Roman" w:cstheme="minorHAnsi"/>
          <w:sz w:val="24"/>
          <w:szCs w:val="24"/>
          <w:lang w:eastAsia="en-AU"/>
        </w:rPr>
        <w:t xml:space="preserve">are 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also </w:t>
      </w:r>
      <w:r w:rsidR="00566885">
        <w:rPr>
          <w:rFonts w:eastAsia="Times New Roman" w:cstheme="minorHAnsi"/>
          <w:sz w:val="24"/>
          <w:szCs w:val="24"/>
          <w:lang w:eastAsia="en-AU"/>
        </w:rPr>
        <w:t xml:space="preserve">happy to </w:t>
      </w:r>
      <w:r w:rsidRPr="00EE171C">
        <w:rPr>
          <w:rFonts w:eastAsia="Times New Roman" w:cstheme="minorHAnsi"/>
          <w:sz w:val="24"/>
          <w:szCs w:val="24"/>
          <w:lang w:eastAsia="en-AU"/>
        </w:rPr>
        <w:t>write to your GP with a detailed summary of your assessment and treatment plan.</w:t>
      </w:r>
    </w:p>
    <w:p w14:paraId="59E00984" w14:textId="77777777" w:rsidR="00EE171C" w:rsidRPr="00EE171C" w:rsidRDefault="0077081E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>
        <w:rPr>
          <w:rFonts w:eastAsia="Times New Roman" w:cstheme="minorHAnsi"/>
          <w:sz w:val="24"/>
          <w:szCs w:val="24"/>
          <w:lang w:eastAsia="en-AU"/>
        </w:rPr>
        <w:pict w14:anchorId="5540AF38">
          <v:rect id="_x0000_i1028" style="width:0;height:1.5pt" o:hralign="center" o:hrstd="t" o:hr="t" fillcolor="#a0a0a0" stroked="f"/>
        </w:pict>
      </w:r>
    </w:p>
    <w:p w14:paraId="02D9E081" w14:textId="6E671747" w:rsid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Specialised care</w:t>
      </w:r>
      <w:r w:rsidR="003C59E4">
        <w:rPr>
          <w:rFonts w:eastAsia="Times New Roman" w:cstheme="minorHAnsi"/>
          <w:sz w:val="24"/>
          <w:szCs w:val="24"/>
          <w:lang w:eastAsia="en-AU"/>
        </w:rPr>
        <w:t xml:space="preserve"> for complex disease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involves even more time, training, and coordination, which isn’t fully reflected in standard Medicare rebates.</w:t>
      </w:r>
    </w:p>
    <w:p w14:paraId="681297F4" w14:textId="77777777" w:rsidR="003C59E4" w:rsidRPr="00EE171C" w:rsidRDefault="003C59E4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</w:p>
    <w:p w14:paraId="286FBF4D" w14:textId="158D2BA1" w:rsidR="00C95D8A" w:rsidRPr="00EE171C" w:rsidRDefault="00EE171C" w:rsidP="003C59E4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EE171C">
        <w:rPr>
          <w:rFonts w:eastAsia="Times New Roman" w:cstheme="minorHAnsi"/>
          <w:sz w:val="24"/>
          <w:szCs w:val="24"/>
          <w:lang w:eastAsia="en-AU"/>
        </w:rPr>
        <w:t>Medicare rebates are designed to give you some financial support for medical care, but unfortunately</w:t>
      </w:r>
      <w:r>
        <w:rPr>
          <w:rFonts w:eastAsia="Times New Roman" w:cstheme="minorHAnsi"/>
          <w:sz w:val="24"/>
          <w:szCs w:val="24"/>
          <w:lang w:eastAsia="en-AU"/>
        </w:rPr>
        <w:t>,</w:t>
      </w:r>
      <w:r w:rsidRPr="00EE171C">
        <w:rPr>
          <w:rFonts w:eastAsia="Times New Roman" w:cstheme="minorHAnsi"/>
          <w:sz w:val="24"/>
          <w:szCs w:val="24"/>
          <w:lang w:eastAsia="en-AU"/>
        </w:rPr>
        <w:t xml:space="preserve"> they don’t cover the full cost of providing comprehensive healthcare. The rebate has not increased in line with the cost of delivering care, especially for longer or more complex appointments.</w:t>
      </w:r>
    </w:p>
    <w:sectPr w:rsidR="00C95D8A" w:rsidRPr="00EE171C" w:rsidSect="00034420"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2FD"/>
    <w:multiLevelType w:val="multilevel"/>
    <w:tmpl w:val="5340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37563"/>
    <w:multiLevelType w:val="multilevel"/>
    <w:tmpl w:val="61C6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67ACA"/>
    <w:multiLevelType w:val="multilevel"/>
    <w:tmpl w:val="D7EC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71C"/>
    <w:rsid w:val="00034420"/>
    <w:rsid w:val="003C59E4"/>
    <w:rsid w:val="003F50F3"/>
    <w:rsid w:val="00562AB5"/>
    <w:rsid w:val="00566885"/>
    <w:rsid w:val="0077081E"/>
    <w:rsid w:val="00927C81"/>
    <w:rsid w:val="00975FAA"/>
    <w:rsid w:val="00A97EC3"/>
    <w:rsid w:val="00AE0A87"/>
    <w:rsid w:val="00C95D8A"/>
    <w:rsid w:val="00E54CF6"/>
    <w:rsid w:val="00EE171C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1C3C0"/>
  <w15:chartTrackingRefBased/>
  <w15:docId w15:val="{018462A2-62D4-4C6E-8649-E50D4BB9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1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EE171C"/>
    <w:rPr>
      <w:b/>
      <w:bCs/>
    </w:rPr>
  </w:style>
  <w:style w:type="character" w:styleId="Emphasis">
    <w:name w:val="Emphasis"/>
    <w:basedOn w:val="DefaultParagraphFont"/>
    <w:uiPriority w:val="20"/>
    <w:qFormat/>
    <w:rsid w:val="00EE171C"/>
    <w:rPr>
      <w:i/>
      <w:iCs/>
    </w:rPr>
  </w:style>
  <w:style w:type="character" w:styleId="Hyperlink">
    <w:name w:val="Hyperlink"/>
    <w:basedOn w:val="DefaultParagraphFont"/>
    <w:uiPriority w:val="99"/>
    <w:unhideWhenUsed/>
    <w:rsid w:val="00562AB5"/>
    <w:rPr>
      <w:color w:val="0563C1" w:themeColor="hyperlink"/>
      <w:u w:val="single"/>
    </w:rPr>
  </w:style>
  <w:style w:type="paragraph" w:customStyle="1" w:styleId="prefade">
    <w:name w:val="prefade"/>
    <w:basedOn w:val="Normal"/>
    <w:rsid w:val="00562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562A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34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rvicesaustralia.gov.au/extended-medicare-safety-net?context=22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593</Words>
  <Characters>3193</Characters>
  <Application>Microsoft Office Word</Application>
  <DocSecurity>0</DocSecurity>
  <Lines>133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</cp:lastModifiedBy>
  <cp:revision>6</cp:revision>
  <dcterms:created xsi:type="dcterms:W3CDTF">2025-10-29T04:03:00Z</dcterms:created>
  <dcterms:modified xsi:type="dcterms:W3CDTF">2025-11-09T04:14:00Z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1bf16e74-29ea-454b-9dbb-ab6fa881a5f7</vt:lpwstr>
  </property>
</Properties>
</file>